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D269CE" w:rsidP="00483535">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w:t>
            </w:r>
            <w:r w:rsidRPr="00D269CE">
              <w:rPr>
                <w:rFonts w:ascii="Times New Roman" w:eastAsia="Calibri" w:hAnsi="Times New Roman" w:cs="Times New Roman"/>
                <w:lang w:eastAsia="bg-BG"/>
              </w:rPr>
              <w:t>„Периодични доставки на материали и аксес</w:t>
            </w:r>
            <w:r w:rsidR="00222C9D">
              <w:rPr>
                <w:rFonts w:ascii="Times New Roman" w:eastAsia="Calibri" w:hAnsi="Times New Roman" w:cs="Times New Roman"/>
                <w:lang w:eastAsia="bg-BG"/>
              </w:rPr>
              <w:t>оари за обслужване</w:t>
            </w:r>
            <w:bookmarkStart w:id="0" w:name="_GoBack"/>
            <w:bookmarkEnd w:id="0"/>
            <w:r w:rsidR="00222C9D">
              <w:rPr>
                <w:rFonts w:ascii="Times New Roman" w:eastAsia="Calibri" w:hAnsi="Times New Roman" w:cs="Times New Roman"/>
                <w:lang w:eastAsia="bg-BG"/>
              </w:rPr>
              <w:t xml:space="preserve"> дейността</w:t>
            </w:r>
            <w:r w:rsidRPr="00D269CE">
              <w:rPr>
                <w:rFonts w:ascii="Times New Roman" w:eastAsia="Calibri" w:hAnsi="Times New Roman" w:cs="Times New Roman"/>
                <w:lang w:eastAsia="bg-BG"/>
              </w:rPr>
              <w:t xml:space="preserve"> на дърводелската работилница“</w:t>
            </w:r>
            <w:r w:rsidR="00491347" w:rsidRPr="002D78C1">
              <w:rPr>
                <w:rFonts w:ascii="Times New Roman" w:eastAsia="Calibri" w:hAnsi="Times New Roman" w:cs="Times New Roman"/>
                <w:lang w:eastAsia="bg-BG"/>
              </w:rPr>
              <w:t>]</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w:t>
            </w:r>
            <w:r w:rsidRPr="002D78C1">
              <w:rPr>
                <w:rFonts w:ascii="Times New Roman" w:eastAsia="Calibri" w:hAnsi="Times New Roman" w:cs="Times New Roman"/>
                <w:lang w:eastAsia="bg-BG"/>
              </w:rPr>
              <w:lastRenderedPageBreak/>
              <w:t xml:space="preserve">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2D78C1">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w:t>
            </w:r>
            <w:r w:rsidRPr="002D78C1">
              <w:rPr>
                <w:rFonts w:ascii="Times New Roman" w:eastAsia="Calibri" w:hAnsi="Times New Roman" w:cs="Times New Roman"/>
                <w:lang w:eastAsia="bg-BG"/>
              </w:rPr>
              <w:lastRenderedPageBreak/>
              <w:t>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27" w:rsidRDefault="00DC1327" w:rsidP="00491347">
      <w:pPr>
        <w:spacing w:after="0" w:line="240" w:lineRule="auto"/>
      </w:pPr>
      <w:r>
        <w:separator/>
      </w:r>
    </w:p>
  </w:endnote>
  <w:endnote w:type="continuationSeparator" w:id="0">
    <w:p w:rsidR="00DC1327" w:rsidRDefault="00DC1327"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27" w:rsidRDefault="00DC1327" w:rsidP="00491347">
      <w:pPr>
        <w:spacing w:after="0" w:line="240" w:lineRule="auto"/>
      </w:pPr>
      <w:r>
        <w:separator/>
      </w:r>
    </w:p>
  </w:footnote>
  <w:footnote w:type="continuationSeparator" w:id="0">
    <w:p w:rsidR="00DC1327" w:rsidRDefault="00DC1327"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222C9D"/>
    <w:rsid w:val="00232AD2"/>
    <w:rsid w:val="00485C12"/>
    <w:rsid w:val="00491347"/>
    <w:rsid w:val="007D66E0"/>
    <w:rsid w:val="00CC02DB"/>
    <w:rsid w:val="00D269CE"/>
    <w:rsid w:val="00DC1327"/>
    <w:rsid w:val="00DD5899"/>
    <w:rsid w:val="00EE5C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2016-10-11T13:17:00Z</dcterms:created>
  <dcterms:modified xsi:type="dcterms:W3CDTF">2017-01-24T07:20:00Z</dcterms:modified>
</cp:coreProperties>
</file>