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4A87" w:rsidRPr="00D24A87">
              <w:rPr>
                <w:rFonts w:ascii="Times New Roman" w:eastAsia="MS Mincho" w:hAnsi="Times New Roman" w:cs="Times New Roman"/>
                <w:b/>
                <w:bCs/>
                <w:color w:val="000000"/>
                <w:sz w:val="23"/>
                <w:szCs w:val="23"/>
                <w:lang w:eastAsia="ja-JP"/>
              </w:rPr>
              <w:t>ЮЗУ „Неофит Рилски“”</w:t>
            </w:r>
            <w:r w:rsidRPr="002D78C1">
              <w:rPr>
                <w:rFonts w:ascii="Times New Roman" w:eastAsia="Calibri" w:hAnsi="Times New Roman" w:cs="Times New Roman"/>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00D24A87" w:rsidRPr="00D24A87">
              <w:rPr>
                <w:rFonts w:ascii="Times New Roman" w:eastAsia="Calibri" w:hAnsi="Times New Roman" w:cs="Times New Roman"/>
                <w:lang w:eastAsia="bg-BG"/>
              </w:rPr>
              <w:t xml:space="preserve">„Проектиране, изграждане и въвеждане в експлоатация на отоплителна газова </w:t>
            </w:r>
            <w:r w:rsidR="00D24A87" w:rsidRPr="00D24A87">
              <w:rPr>
                <w:rFonts w:ascii="Times New Roman" w:eastAsia="Calibri" w:hAnsi="Times New Roman" w:cs="Times New Roman"/>
                <w:lang w:eastAsia="bg-BG"/>
              </w:rPr>
              <w:lastRenderedPageBreak/>
              <w:t>инсталация в сгради на ЮЗУ „Неофит Рилски“”</w:t>
            </w:r>
            <w:bookmarkStart w:id="0" w:name="_GoBack"/>
            <w:bookmarkEnd w:id="0"/>
            <w:r w:rsidRPr="002D78C1">
              <w:rPr>
                <w:rFonts w:ascii="Times New Roman" w:eastAsia="Calibri" w:hAnsi="Times New Roman" w:cs="Times New Roman"/>
                <w:lang w:eastAsia="bg-BG"/>
              </w:rPr>
              <w:t xml:space="preserve">   ]</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lastRenderedPageBreak/>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w:t>
            </w:r>
            <w:r w:rsidRPr="002D78C1">
              <w:rPr>
                <w:rFonts w:ascii="Times New Roman" w:eastAsia="Calibri" w:hAnsi="Times New Roman" w:cs="Times New Roman"/>
                <w:b/>
                <w:u w:val="single"/>
                <w:lang w:eastAsia="bg-BG"/>
              </w:rPr>
              <w:lastRenderedPageBreak/>
              <w:t>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w:t>
            </w:r>
            <w:r w:rsidRPr="002D78C1">
              <w:rPr>
                <w:rFonts w:ascii="Times New Roman" w:eastAsia="Calibri" w:hAnsi="Times New Roman" w:cs="Times New Roman"/>
                <w:b/>
                <w:lang w:eastAsia="bg-BG"/>
              </w:rPr>
              <w:lastRenderedPageBreak/>
              <w:t xml:space="preserve">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2D78C1">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p w:rsidR="007D66E0" w:rsidRDefault="007D66E0"/>
    <w:sectPr w:rsidR="007D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3A" w:rsidRDefault="008B123A" w:rsidP="00491347">
      <w:pPr>
        <w:spacing w:after="0" w:line="240" w:lineRule="auto"/>
      </w:pPr>
      <w:r>
        <w:separator/>
      </w:r>
    </w:p>
  </w:endnote>
  <w:endnote w:type="continuationSeparator" w:id="0">
    <w:p w:rsidR="008B123A" w:rsidRDefault="008B123A"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3A" w:rsidRDefault="008B123A" w:rsidP="00491347">
      <w:pPr>
        <w:spacing w:after="0" w:line="240" w:lineRule="auto"/>
      </w:pPr>
      <w:r>
        <w:separator/>
      </w:r>
    </w:p>
  </w:footnote>
  <w:footnote w:type="continuationSeparator" w:id="0">
    <w:p w:rsidR="008B123A" w:rsidRDefault="008B123A"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057E1E"/>
    <w:rsid w:val="00232AD2"/>
    <w:rsid w:val="00491347"/>
    <w:rsid w:val="007D66E0"/>
    <w:rsid w:val="008B123A"/>
    <w:rsid w:val="00BD2ACE"/>
    <w:rsid w:val="00CC02DB"/>
    <w:rsid w:val="00D24A87"/>
    <w:rsid w:val="00DD5899"/>
    <w:rsid w:val="00EE5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4540</Words>
  <Characters>25883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2016-11-23T09:20:00Z</dcterms:created>
  <dcterms:modified xsi:type="dcterms:W3CDTF">2016-11-24T06:59:00Z</dcterms:modified>
</cp:coreProperties>
</file>